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3E1766" w:rsidRPr="0007236B" w:rsidRDefault="009E75C5" w:rsidP="00B010BA">
      <w:pPr>
        <w:jc w:val="both"/>
        <w:rPr>
          <w:rFonts w:cs="Lucida Grande"/>
          <w:color w:val="262626"/>
          <w:szCs w:val="22"/>
        </w:rPr>
      </w:pPr>
      <w:r>
        <w:rPr>
          <w:rFonts w:cs="Lucida Grande"/>
          <w:color w:val="262626"/>
          <w:szCs w:val="22"/>
        </w:rPr>
        <w:t>Comentario de Texto</w:t>
      </w:r>
    </w:p>
    <w:p w:rsidR="003E1766" w:rsidRPr="0007236B" w:rsidRDefault="003E1766" w:rsidP="00B010BA">
      <w:pPr>
        <w:jc w:val="both"/>
        <w:rPr>
          <w:rFonts w:cs="Lucida Grande"/>
          <w:color w:val="262626"/>
          <w:szCs w:val="22"/>
        </w:rPr>
      </w:pPr>
    </w:p>
    <w:p w:rsidR="00BC5EC1" w:rsidRDefault="00BC5EC1" w:rsidP="00B010BA">
      <w:pPr>
        <w:jc w:val="both"/>
        <w:rPr>
          <w:rFonts w:cs="Lucida Grande"/>
          <w:color w:val="262626"/>
          <w:szCs w:val="22"/>
        </w:rPr>
      </w:pPr>
      <w:r>
        <w:rPr>
          <w:rFonts w:cs="Lucida Grande"/>
          <w:color w:val="262626"/>
          <w:szCs w:val="22"/>
        </w:rPr>
        <w:t>El presente comentario tiene por objeto analizar e</w:t>
      </w:r>
      <w:r w:rsidR="003E1766" w:rsidRPr="0007236B">
        <w:rPr>
          <w:rFonts w:cs="Lucida Grande"/>
          <w:color w:val="262626"/>
          <w:szCs w:val="22"/>
        </w:rPr>
        <w:t>l cuento de “El centenario”</w:t>
      </w:r>
      <w:r>
        <w:rPr>
          <w:rFonts w:cs="Lucida Grande"/>
          <w:color w:val="262626"/>
          <w:szCs w:val="22"/>
        </w:rPr>
        <w:t xml:space="preserve">, </w:t>
      </w:r>
      <w:r w:rsidR="003E1766" w:rsidRPr="0007236B">
        <w:rPr>
          <w:rFonts w:cs="Lucida Grande"/>
          <w:color w:val="262626"/>
          <w:szCs w:val="22"/>
        </w:rPr>
        <w:t>escrito por Augusto Monterroso a mediados del siglo XX. Este autor, fiero opositor de</w:t>
      </w:r>
      <w:r w:rsidR="00CE7B96">
        <w:rPr>
          <w:rFonts w:cs="Lucida Grande"/>
          <w:color w:val="262626"/>
          <w:szCs w:val="22"/>
        </w:rPr>
        <w:t xml:space="preserve"> </w:t>
      </w:r>
      <w:r w:rsidR="003E1766" w:rsidRPr="0007236B">
        <w:rPr>
          <w:rFonts w:cs="Lucida Grande"/>
          <w:color w:val="262626"/>
          <w:szCs w:val="22"/>
        </w:rPr>
        <w:t>l</w:t>
      </w:r>
      <w:r w:rsidR="00CE7B96">
        <w:rPr>
          <w:rFonts w:cs="Lucida Grande"/>
          <w:color w:val="262626"/>
          <w:szCs w:val="22"/>
        </w:rPr>
        <w:t>a</w:t>
      </w:r>
      <w:r w:rsidR="003E1766" w:rsidRPr="0007236B">
        <w:rPr>
          <w:rFonts w:cs="Lucida Grande"/>
          <w:color w:val="262626"/>
          <w:szCs w:val="22"/>
        </w:rPr>
        <w:t xml:space="preserve"> expansión norteamericana, de las dictaduras de derecha (tales como la de Jorge Ubico) y pionero del microrrelato, se caracteriza por el uso del humor y la sátira como instrumento de crítica.</w:t>
      </w:r>
      <w:r>
        <w:rPr>
          <w:rFonts w:cs="Lucida Grande"/>
          <w:color w:val="262626"/>
          <w:szCs w:val="22"/>
        </w:rPr>
        <w:t xml:space="preserve"> Vivió en Guatemala la primera parte de su vida, pero las tensiones </w:t>
      </w:r>
      <w:r w:rsidR="004808EB">
        <w:rPr>
          <w:rFonts w:cs="Lucida Grande"/>
          <w:color w:val="262626"/>
          <w:szCs w:val="22"/>
        </w:rPr>
        <w:t>políticas generadas por los regí</w:t>
      </w:r>
      <w:r>
        <w:rPr>
          <w:rFonts w:cs="Lucida Grande"/>
          <w:color w:val="262626"/>
          <w:szCs w:val="22"/>
        </w:rPr>
        <w:t>menes totalitarios tuvieron como consecuencia su exilio en México. Sus viajes por países latinoamericanos como Bolivia lo llevaron a ser testigo de los ambiciosos proyectos de Estados Unidos,</w:t>
      </w:r>
      <w:r w:rsidR="00D545AB">
        <w:rPr>
          <w:rFonts w:cs="Lucida Grande"/>
          <w:color w:val="262626"/>
          <w:szCs w:val="22"/>
        </w:rPr>
        <w:t xml:space="preserve"> cosa que lo ayudó a estructurar</w:t>
      </w:r>
      <w:r>
        <w:rPr>
          <w:rFonts w:cs="Lucida Grande"/>
          <w:color w:val="262626"/>
          <w:szCs w:val="22"/>
        </w:rPr>
        <w:t xml:space="preserve"> una ideología política de izquierda. Su obra, enmarcada en el contexto de la literatura contemporánea, tiene una esencia irónica y crítica. Semejante estética surge a partir de </w:t>
      </w:r>
      <w:r w:rsidR="00B47598">
        <w:rPr>
          <w:rFonts w:cs="Lucida Grande"/>
          <w:color w:val="262626"/>
          <w:szCs w:val="22"/>
        </w:rPr>
        <w:t>una radiografía del ser humano como un ente atrapado en la cotidianidad carente de sentido.</w:t>
      </w:r>
    </w:p>
    <w:p w:rsidR="001C0EB7" w:rsidRPr="007230E3" w:rsidRDefault="001C0EB7" w:rsidP="00B010BA">
      <w:pPr>
        <w:jc w:val="both"/>
        <w:rPr>
          <w:rFonts w:cs="Lucida Grande"/>
          <w:color w:val="FF0000"/>
          <w:szCs w:val="22"/>
        </w:rPr>
      </w:pPr>
    </w:p>
    <w:p w:rsidR="00B47598" w:rsidRDefault="00B47598" w:rsidP="00B010BA">
      <w:pPr>
        <w:jc w:val="both"/>
        <w:rPr>
          <w:rFonts w:cs="Lucida Grande"/>
          <w:color w:val="262626"/>
          <w:szCs w:val="22"/>
        </w:rPr>
      </w:pPr>
      <w:r w:rsidRPr="004808EB">
        <w:rPr>
          <w:rFonts w:cs="Lucida Grande"/>
          <w:color w:val="000000" w:themeColor="text1"/>
          <w:szCs w:val="22"/>
        </w:rPr>
        <w:t>Es importante, en primera instancia, develar el enunciado central del relato y los temas que de ella se derivan</w:t>
      </w:r>
      <w:r w:rsidR="004808EB" w:rsidRPr="004808EB">
        <w:rPr>
          <w:rFonts w:cs="Lucida Grande"/>
          <w:color w:val="000000" w:themeColor="text1"/>
          <w:szCs w:val="22"/>
        </w:rPr>
        <w:t>.</w:t>
      </w:r>
      <w:r w:rsidR="007230E3" w:rsidRPr="004808EB">
        <w:rPr>
          <w:rFonts w:cs="Lucida Grande"/>
          <w:color w:val="000000" w:themeColor="text1"/>
          <w:szCs w:val="22"/>
        </w:rPr>
        <w:t xml:space="preserve"> Monterroso</w:t>
      </w:r>
      <w:r w:rsidR="003E1766" w:rsidRPr="0007236B">
        <w:rPr>
          <w:rFonts w:cs="Lucida Grande"/>
          <w:color w:val="262626"/>
          <w:szCs w:val="22"/>
        </w:rPr>
        <w:t xml:space="preserve"> utiliza su ironía para demostra</w:t>
      </w:r>
      <w:r w:rsidR="004808EB">
        <w:rPr>
          <w:rFonts w:cs="Lucida Grande"/>
          <w:color w:val="262626"/>
          <w:szCs w:val="22"/>
        </w:rPr>
        <w:t xml:space="preserve">r que el cuerpo humano </w:t>
      </w:r>
      <w:r w:rsidR="003E1766" w:rsidRPr="0007236B">
        <w:rPr>
          <w:rFonts w:cs="Lucida Grande"/>
          <w:color w:val="262626"/>
          <w:szCs w:val="22"/>
        </w:rPr>
        <w:t xml:space="preserve">se convierte en un objeto de intercambio sujeto a los caprichos de los poderosos a </w:t>
      </w:r>
      <w:r w:rsidR="007230E3" w:rsidRPr="0007236B">
        <w:rPr>
          <w:rFonts w:cs="Lucida Grande"/>
          <w:color w:val="262626"/>
          <w:szCs w:val="22"/>
        </w:rPr>
        <w:t>nivel</w:t>
      </w:r>
      <w:r w:rsidR="003E1766" w:rsidRPr="0007236B">
        <w:rPr>
          <w:rFonts w:cs="Lucida Grande"/>
          <w:color w:val="262626"/>
          <w:szCs w:val="22"/>
        </w:rPr>
        <w:t xml:space="preserve"> soci</w:t>
      </w:r>
      <w:r w:rsidR="007230E3">
        <w:rPr>
          <w:rFonts w:cs="Lucida Grande"/>
          <w:color w:val="262626"/>
          <w:szCs w:val="22"/>
        </w:rPr>
        <w:t>oeconómico, lo cual genera la pérdida de la inocencia y, en ú</w:t>
      </w:r>
      <w:r w:rsidR="00D545AB">
        <w:rPr>
          <w:rFonts w:cs="Lucida Grande"/>
          <w:color w:val="262626"/>
          <w:szCs w:val="22"/>
        </w:rPr>
        <w:t>ltimas, e</w:t>
      </w:r>
      <w:r w:rsidR="003E1766" w:rsidRPr="0007236B">
        <w:rPr>
          <w:rFonts w:cs="Lucida Grande"/>
          <w:color w:val="262626"/>
          <w:szCs w:val="22"/>
        </w:rPr>
        <w:t xml:space="preserve">l fracaso. Esta idea, que se puede considerar como principal, se deduce porque el protagonista </w:t>
      </w:r>
      <w:proofErr w:type="spellStart"/>
      <w:r w:rsidR="003E1766" w:rsidRPr="0007236B">
        <w:rPr>
          <w:rFonts w:cs="Lucida Grande"/>
          <w:color w:val="262626"/>
          <w:szCs w:val="22"/>
        </w:rPr>
        <w:t>Orest</w:t>
      </w:r>
      <w:proofErr w:type="spellEnd"/>
      <w:r w:rsidR="003E1766" w:rsidRPr="0007236B">
        <w:rPr>
          <w:rFonts w:cs="Lucida Grande"/>
          <w:color w:val="262626"/>
          <w:szCs w:val="22"/>
        </w:rPr>
        <w:t xml:space="preserve"> Hanson, en un infantil intento por obtener sus preciadas monedas, prostituye su altura descomunal al ponerla al servicio de las majestades británicas</w:t>
      </w:r>
      <w:r w:rsidR="004808EB">
        <w:rPr>
          <w:rFonts w:cs="Lucida Grande"/>
          <w:color w:val="262626"/>
          <w:szCs w:val="22"/>
        </w:rPr>
        <w:t xml:space="preserve"> y muere al hacerlo</w:t>
      </w:r>
      <w:r w:rsidR="003E1766" w:rsidRPr="0007236B">
        <w:rPr>
          <w:rFonts w:cs="Lucida Grande"/>
          <w:color w:val="262626"/>
          <w:szCs w:val="22"/>
        </w:rPr>
        <w:t xml:space="preserve">. De allí, </w:t>
      </w:r>
      <w:r w:rsidR="009E75C5">
        <w:rPr>
          <w:rFonts w:cs="Lucida Grande"/>
          <w:color w:val="262626"/>
          <w:szCs w:val="22"/>
        </w:rPr>
        <w:t>,</w:t>
      </w:r>
      <w:r w:rsidR="003E1766" w:rsidRPr="0007236B">
        <w:rPr>
          <w:rFonts w:cs="Lucida Grande"/>
          <w:color w:val="262626"/>
          <w:szCs w:val="22"/>
        </w:rPr>
        <w:t>se desprenden temas como la inocencia, r</w:t>
      </w:r>
      <w:r w:rsidR="00B010BA" w:rsidRPr="0007236B">
        <w:rPr>
          <w:rFonts w:cs="Lucida Grande"/>
          <w:color w:val="262626"/>
          <w:szCs w:val="22"/>
        </w:rPr>
        <w:t>asgo principal del personaje; los excesos</w:t>
      </w:r>
      <w:r w:rsidR="003E1766" w:rsidRPr="0007236B">
        <w:rPr>
          <w:rFonts w:cs="Lucida Grande"/>
          <w:color w:val="262626"/>
          <w:szCs w:val="22"/>
        </w:rPr>
        <w:t xml:space="preserve"> aristocracia, ámbito socioeconómico en el cual la </w:t>
      </w:r>
      <w:r w:rsidR="00B010BA" w:rsidRPr="0007236B">
        <w:rPr>
          <w:rFonts w:cs="Lucida Grande"/>
          <w:color w:val="262626"/>
          <w:szCs w:val="22"/>
        </w:rPr>
        <w:t xml:space="preserve">acción se desarrolla y clase que genera la </w:t>
      </w:r>
      <w:r w:rsidR="007230E3" w:rsidRPr="0007236B">
        <w:rPr>
          <w:rFonts w:cs="Lucida Grande"/>
          <w:color w:val="262626"/>
          <w:szCs w:val="22"/>
        </w:rPr>
        <w:t>caída</w:t>
      </w:r>
      <w:r w:rsidR="00B010BA" w:rsidRPr="0007236B">
        <w:rPr>
          <w:rFonts w:cs="Lucida Grande"/>
          <w:color w:val="262626"/>
          <w:szCs w:val="22"/>
        </w:rPr>
        <w:t xml:space="preserve"> del protagonista, y la desgracia de </w:t>
      </w:r>
      <w:proofErr w:type="spellStart"/>
      <w:r w:rsidR="00B010BA" w:rsidRPr="0007236B">
        <w:rPr>
          <w:rFonts w:cs="Lucida Grande"/>
          <w:color w:val="262626"/>
          <w:szCs w:val="22"/>
        </w:rPr>
        <w:t>Orest</w:t>
      </w:r>
      <w:proofErr w:type="spellEnd"/>
      <w:r w:rsidR="00B010BA" w:rsidRPr="0007236B">
        <w:rPr>
          <w:rFonts w:cs="Lucida Grande"/>
          <w:color w:val="262626"/>
          <w:szCs w:val="22"/>
        </w:rPr>
        <w:t xml:space="preserve">, motivo recurrente en la obra. </w:t>
      </w:r>
      <w:r w:rsidR="00CE7B96">
        <w:rPr>
          <w:rFonts w:cs="Lucida Grande"/>
          <w:color w:val="262626"/>
          <w:szCs w:val="22"/>
        </w:rPr>
        <w:t>La inocencia sale a flote en la actitud que toma el protagonista con respecto a su condición y a la vida en general, como se denota en el epíteto “alma infantil”. En contraste, están los caprichos y ambiciones de la clase dirigente europea, demostrados por la actitud egocéntrica y desconsiderada de los monarcas que pagan por satisfacer su curiosa y burlona necesidad de ver el excéntrico cuerpo de O. Hanson. Además, la situación de adversidad a la que está circunscrito el personaje es repetitiva a través de la obra, pues hay numerosas alusiones a su fallecimiento inminente y a la fatalidad de su vida, como bien se expresa en la frase “su reino no era de este mundo”.</w:t>
      </w:r>
    </w:p>
    <w:p w:rsidR="00B47598" w:rsidRDefault="00B47598" w:rsidP="00B010BA">
      <w:pPr>
        <w:jc w:val="both"/>
        <w:rPr>
          <w:rFonts w:cs="Lucida Grande"/>
          <w:color w:val="262626"/>
          <w:szCs w:val="22"/>
        </w:rPr>
      </w:pPr>
    </w:p>
    <w:p w:rsidR="003E1766" w:rsidRPr="0007236B" w:rsidRDefault="009E75C5" w:rsidP="00B010BA">
      <w:pPr>
        <w:jc w:val="both"/>
        <w:rPr>
          <w:rFonts w:cs="Lucida Grande"/>
          <w:color w:val="262626"/>
          <w:szCs w:val="22"/>
        </w:rPr>
      </w:pPr>
      <w:r>
        <w:rPr>
          <w:rFonts w:cs="Lucida Grande"/>
          <w:color w:val="262626"/>
          <w:szCs w:val="22"/>
        </w:rPr>
        <w:t>Además</w:t>
      </w:r>
      <w:r w:rsidR="00B47598">
        <w:rPr>
          <w:rFonts w:cs="Lucida Grande"/>
          <w:color w:val="262626"/>
          <w:szCs w:val="22"/>
        </w:rPr>
        <w:t xml:space="preserve"> </w:t>
      </w:r>
      <w:r w:rsidR="00D72CFF">
        <w:rPr>
          <w:rFonts w:cs="Lucida Grande"/>
          <w:color w:val="262626"/>
          <w:szCs w:val="22"/>
        </w:rPr>
        <w:t xml:space="preserve">está </w:t>
      </w:r>
      <w:r w:rsidR="00B47598">
        <w:rPr>
          <w:rFonts w:cs="Lucida Grande"/>
          <w:color w:val="262626"/>
          <w:szCs w:val="22"/>
        </w:rPr>
        <w:t>la complejidad de la composición del texto</w:t>
      </w:r>
      <w:r w:rsidR="00D72CFF">
        <w:rPr>
          <w:rFonts w:cs="Lucida Grande"/>
          <w:color w:val="262626"/>
          <w:szCs w:val="22"/>
        </w:rPr>
        <w:t>. Dicho elemento es, en realidad,</w:t>
      </w:r>
      <w:r w:rsidR="00672B8A">
        <w:rPr>
          <w:rFonts w:cs="Lucida Grande"/>
          <w:color w:val="262626"/>
          <w:szCs w:val="22"/>
        </w:rPr>
        <w:t xml:space="preserve"> la simbiosis de dos realidades potencialmente inconexas. Tenemos, por un lado, todos los eventos relacionados con </w:t>
      </w:r>
      <w:proofErr w:type="spellStart"/>
      <w:r w:rsidR="00672B8A">
        <w:rPr>
          <w:rFonts w:cs="Lucida Grande"/>
          <w:color w:val="262626"/>
          <w:szCs w:val="22"/>
        </w:rPr>
        <w:t>Orest</w:t>
      </w:r>
      <w:proofErr w:type="spellEnd"/>
      <w:r w:rsidR="00672B8A">
        <w:rPr>
          <w:rFonts w:cs="Lucida Grande"/>
          <w:color w:val="262626"/>
          <w:szCs w:val="22"/>
        </w:rPr>
        <w:t xml:space="preserve"> Hanson, los cuales siguen un orden lineal y configuran la acción principal. No obstante, las primeras palabras del texto, “…lo que me recuerda –dije yo- la historia del malogrado sueco </w:t>
      </w:r>
      <w:proofErr w:type="spellStart"/>
      <w:r w:rsidR="00672B8A">
        <w:rPr>
          <w:rFonts w:cs="Lucida Grande"/>
          <w:color w:val="262626"/>
          <w:szCs w:val="22"/>
        </w:rPr>
        <w:t>Orest</w:t>
      </w:r>
      <w:proofErr w:type="spellEnd"/>
      <w:r w:rsidR="00672B8A">
        <w:rPr>
          <w:rFonts w:cs="Lucida Grande"/>
          <w:color w:val="262626"/>
          <w:szCs w:val="22"/>
        </w:rPr>
        <w:t xml:space="preserve"> Hanson” (Monterroso), hacen evidente que el narrador es, en sí, un personaje fuera de la acción pero parte del universo lingüístico del microrrelato.  Las circunstancias de esta voz misteriosa son desconocidas, y no hay un inicio en la historia de este orador. Es entonces claro que esta sección del texto tiene una disposición </w:t>
      </w:r>
      <w:r w:rsidR="00672B8A" w:rsidRPr="00672B8A">
        <w:rPr>
          <w:rFonts w:cs="Lucida Grande"/>
          <w:i/>
          <w:color w:val="262626"/>
          <w:szCs w:val="22"/>
        </w:rPr>
        <w:t>in media res</w:t>
      </w:r>
      <w:r w:rsidR="00672B8A">
        <w:rPr>
          <w:rFonts w:cs="Lucida Grande"/>
          <w:color w:val="262626"/>
          <w:szCs w:val="22"/>
        </w:rPr>
        <w:t xml:space="preserve">. </w:t>
      </w:r>
      <w:r w:rsidR="00D545AB">
        <w:rPr>
          <w:rFonts w:cs="Lucida Grande"/>
          <w:color w:val="262626"/>
          <w:szCs w:val="22"/>
        </w:rPr>
        <w:t>Esta técnica literaria se denomina “cajas chinas” y es utilizada por Monterroso en muchos de sus cuentos. Esto es parte de los rasgos fundamentales de la literatura de Monterroso, pues genera en el lector una incertidumbre que y le asigna a este un papel activo dentro de la narrativa. Esta astuta estrategia es empleada para poder inducir en el que lee la obra la reflexión y el pensamiento crítico.</w:t>
      </w:r>
    </w:p>
    <w:p w:rsidR="0091442E" w:rsidRPr="00E8158A" w:rsidRDefault="0091442E" w:rsidP="00B5431E">
      <w:pPr>
        <w:rPr>
          <w:rFonts w:cs="Lucida Grande"/>
          <w:color w:val="262626"/>
          <w:sz w:val="22"/>
          <w:szCs w:val="22"/>
        </w:rPr>
      </w:pPr>
    </w:p>
    <w:p w:rsidR="00B6423F" w:rsidRPr="00E8158A" w:rsidRDefault="00B6423F" w:rsidP="00763DA8">
      <w:pPr>
        <w:jc w:val="both"/>
      </w:pPr>
      <w:r w:rsidRPr="00E8158A">
        <w:t xml:space="preserve">El marco histórico del </w:t>
      </w:r>
      <w:r w:rsidR="007230E3">
        <w:t>micror</w:t>
      </w:r>
      <w:r w:rsidR="007230E3" w:rsidRPr="00E8158A">
        <w:t>relato</w:t>
      </w:r>
      <w:r w:rsidRPr="00E8158A">
        <w:t xml:space="preserve"> en cuestión se sitúa a finales del siglo diecinueve, unos 60 años antes de su publicación. La historia de “El centenario” se desarrolla en gran parte de Europa, especialmente en los países de Suecia e Inglaterra, y en México</w:t>
      </w:r>
      <w:r w:rsidR="007230E3">
        <w:t>. Es fundamental resaltar que</w:t>
      </w:r>
      <w:r w:rsidRPr="00E8158A">
        <w:t xml:space="preserve"> esa era la</w:t>
      </w:r>
      <w:r w:rsidR="007230E3">
        <w:t xml:space="preserve"> época de los grandes imperios </w:t>
      </w:r>
      <w:r w:rsidRPr="00E8158A">
        <w:t xml:space="preserve">y, por tanto, las figuras propias de la monarquía cuentan con un gran poder político y económico. La importancia de esto radica en que son las monarquías  las que impulsan a </w:t>
      </w:r>
      <w:proofErr w:type="spellStart"/>
      <w:r w:rsidRPr="00E8158A">
        <w:t>Orest</w:t>
      </w:r>
      <w:proofErr w:type="spellEnd"/>
      <w:r w:rsidRPr="00E8158A">
        <w:t xml:space="preserve"> a viajar alrededor del mundo exhibiendo su estatura, lo cual lo lleva ineludiblemente a su muerte. Otro aspecto destacable es la situación política de México, que en ese entonces estaba bajo la dictadura de Porfirio Díaz. Esta referencia histórica hace parte del conjunto de ironías y paradojas utilizadas por Monterroso, una constante en su obra sobre la cual se profundizará después: resulta contradictorio que se celebre el centenario de la independencia de un país </w:t>
      </w:r>
      <w:r w:rsidR="007230E3">
        <w:t>que está bajo</w:t>
      </w:r>
      <w:r w:rsidRPr="00E8158A">
        <w:t xml:space="preserve"> un mandato dictatorial. </w:t>
      </w:r>
      <w:r w:rsidR="0006134E" w:rsidRPr="00E8158A">
        <w:t>De igual manera</w:t>
      </w:r>
      <w:r w:rsidR="007230E3">
        <w:t>,</w:t>
      </w:r>
      <w:r w:rsidR="0006134E" w:rsidRPr="00E8158A">
        <w:t xml:space="preserve"> es importante señalar las referencias a la literatura que se hacen en “El centenario”: cuando se establece, por ejemplo, que el reino de </w:t>
      </w:r>
      <w:proofErr w:type="spellStart"/>
      <w:r w:rsidR="0006134E" w:rsidRPr="00E8158A">
        <w:t>Orest</w:t>
      </w:r>
      <w:proofErr w:type="spellEnd"/>
      <w:r w:rsidR="0006134E" w:rsidRPr="00E8158A">
        <w:t xml:space="preserve"> “no era de este mundo”, hay una alusión al texto de “El reino de este mundo”, de Alejo Carpentier. En la misma hay un elemento fundamental y es lo “real maravilloso”, lo cual se ve también en “El centenario” con las características físicas del protagonista. Además, hay </w:t>
      </w:r>
      <w:r w:rsidR="00D31A87" w:rsidRPr="00E8158A">
        <w:t>una alusión a la revista de Rubén Darí</w:t>
      </w:r>
      <w:r w:rsidR="0006134E" w:rsidRPr="00E8158A">
        <w:t>o en París, en la cual hubo fotografías del personaje del cuento. Es evidente, entonces, que el ámbito histórico y literario juegan un papel activo tanto en la intención del autor como en el desarrollo de la trama y no se restringe a un mero telón de fondo.</w:t>
      </w:r>
    </w:p>
    <w:p w:rsidR="00DF6182" w:rsidRPr="00E8158A" w:rsidRDefault="00DF6182" w:rsidP="00763DA8">
      <w:pPr>
        <w:ind w:left="720" w:hanging="720"/>
        <w:jc w:val="both"/>
      </w:pPr>
    </w:p>
    <w:p w:rsidR="00DF6182" w:rsidRPr="00E8158A" w:rsidRDefault="00FD77B3" w:rsidP="00C7427A">
      <w:pPr>
        <w:jc w:val="both"/>
      </w:pPr>
      <w:r w:rsidRPr="004808EB">
        <w:rPr>
          <w:color w:val="000000" w:themeColor="text1"/>
        </w:rPr>
        <w:t>El primero de los aspectos formales a resaltar es la clasificación de los personajes. Es correcto afirmar</w:t>
      </w:r>
      <w:r w:rsidR="00DF6182" w:rsidRPr="004808EB">
        <w:rPr>
          <w:color w:val="000000" w:themeColor="text1"/>
        </w:rPr>
        <w:t xml:space="preserve"> que el p</w:t>
      </w:r>
      <w:r w:rsidR="0006134E" w:rsidRPr="004808EB">
        <w:rPr>
          <w:color w:val="000000" w:themeColor="text1"/>
        </w:rPr>
        <w:t>rotagonista</w:t>
      </w:r>
      <w:r w:rsidR="00DF6182" w:rsidRPr="004808EB">
        <w:rPr>
          <w:color w:val="000000" w:themeColor="text1"/>
        </w:rPr>
        <w:t xml:space="preserve">, </w:t>
      </w:r>
      <w:proofErr w:type="spellStart"/>
      <w:r w:rsidR="00DF6182" w:rsidRPr="004808EB">
        <w:rPr>
          <w:color w:val="000000" w:themeColor="text1"/>
        </w:rPr>
        <w:t>Orest</w:t>
      </w:r>
      <w:proofErr w:type="spellEnd"/>
      <w:r w:rsidR="00DF6182" w:rsidRPr="004808EB">
        <w:rPr>
          <w:color w:val="000000" w:themeColor="text1"/>
        </w:rPr>
        <w:t xml:space="preserve"> Hanson</w:t>
      </w:r>
      <w:r w:rsidR="004808EB">
        <w:rPr>
          <w:color w:val="000000" w:themeColor="text1"/>
        </w:rPr>
        <w:t>, se configura como</w:t>
      </w:r>
      <w:r w:rsidR="00DF6182" w:rsidRPr="004808EB">
        <w:rPr>
          <w:color w:val="000000" w:themeColor="text1"/>
        </w:rPr>
        <w:t xml:space="preserve"> héroe trágico </w:t>
      </w:r>
      <w:r w:rsidR="0006134E" w:rsidRPr="004808EB">
        <w:rPr>
          <w:color w:val="000000" w:themeColor="text1"/>
        </w:rPr>
        <w:t>puesto que debe pagar el preci</w:t>
      </w:r>
      <w:r w:rsidR="00D31A87" w:rsidRPr="004808EB">
        <w:rPr>
          <w:color w:val="000000" w:themeColor="text1"/>
        </w:rPr>
        <w:t>o de la muerte pa</w:t>
      </w:r>
      <w:r w:rsidR="001C0EB7" w:rsidRPr="004808EB">
        <w:rPr>
          <w:color w:val="000000" w:themeColor="text1"/>
        </w:rPr>
        <w:t>ra conseguir su objeto de deseo</w:t>
      </w:r>
      <w:r w:rsidR="00DF6182" w:rsidRPr="004808EB">
        <w:rPr>
          <w:color w:val="000000" w:themeColor="text1"/>
        </w:rPr>
        <w:t>.</w:t>
      </w:r>
      <w:r w:rsidR="00D31A87" w:rsidRPr="004808EB">
        <w:rPr>
          <w:color w:val="000000" w:themeColor="text1"/>
        </w:rPr>
        <w:t xml:space="preserve"> La identidad de este personaje está marcada por una antítesis fundamental: es un alma infantil atrapada en el monstruoso cuerpo de un hombre altísimo</w:t>
      </w:r>
      <w:r w:rsidR="00DF6182" w:rsidRPr="004808EB">
        <w:rPr>
          <w:color w:val="000000" w:themeColor="text1"/>
        </w:rPr>
        <w:t>.</w:t>
      </w:r>
      <w:r w:rsidR="00D31A87" w:rsidRPr="004808EB">
        <w:rPr>
          <w:color w:val="000000" w:themeColor="text1"/>
        </w:rPr>
        <w:t xml:space="preserve"> Su prosopografía</w:t>
      </w:r>
      <w:r w:rsidR="00D31A87" w:rsidRPr="00E8158A">
        <w:t xml:space="preserve"> permite hipérboles como</w:t>
      </w:r>
      <w:r w:rsidR="00DF6182" w:rsidRPr="00E8158A">
        <w:t xml:space="preserve"> </w:t>
      </w:r>
      <w:r w:rsidR="00D31A87" w:rsidRPr="00E8158A">
        <w:t xml:space="preserve">“ el hombre jirafa” o “su reino no era de este mundo”, pero, gracias a la radiografía que hace el narrador </w:t>
      </w:r>
      <w:proofErr w:type="spellStart"/>
      <w:r w:rsidR="00D31A87" w:rsidRPr="00E8158A">
        <w:t>heterodiegético</w:t>
      </w:r>
      <w:proofErr w:type="spellEnd"/>
      <w:r w:rsidR="00D31A87" w:rsidRPr="00E8158A">
        <w:t xml:space="preserve">, es posible deducir que el protagonista es alguien inocente, inmaduro y con rasgos comparables a los de un </w:t>
      </w:r>
      <w:r w:rsidR="00CB1C6E" w:rsidRPr="00E8158A">
        <w:t>párvulo</w:t>
      </w:r>
      <w:r w:rsidR="00D31A87" w:rsidRPr="00E8158A">
        <w:t xml:space="preserve">. </w:t>
      </w:r>
      <w:proofErr w:type="spellStart"/>
      <w:r w:rsidR="00D31A87" w:rsidRPr="00E8158A">
        <w:t>Ores</w:t>
      </w:r>
      <w:r w:rsidR="002B6419" w:rsidRPr="00E8158A">
        <w:t>t</w:t>
      </w:r>
      <w:proofErr w:type="spellEnd"/>
      <w:r w:rsidR="00D31A87" w:rsidRPr="00E8158A">
        <w:t xml:space="preserve"> es el único personaje que se puede analizar co</w:t>
      </w:r>
      <w:r w:rsidR="003E03F6">
        <w:t>n profundidad, ya que los demás</w:t>
      </w:r>
      <w:r w:rsidR="002B6419" w:rsidRPr="00E8158A">
        <w:t xml:space="preserve"> </w:t>
      </w:r>
      <w:r w:rsidR="003E03F6">
        <w:t>son secundarios o</w:t>
      </w:r>
      <w:r w:rsidR="00D31A87" w:rsidRPr="00E8158A">
        <w:t xml:space="preserve"> </w:t>
      </w:r>
      <w:r w:rsidR="002B6419" w:rsidRPr="00E8158A">
        <w:t>escasamente participan</w:t>
      </w:r>
      <w:r w:rsidR="003E03F6">
        <w:t>,</w:t>
      </w:r>
      <w:r w:rsidR="002B6419" w:rsidRPr="00E8158A">
        <w:t xml:space="preserve"> o</w:t>
      </w:r>
      <w:r w:rsidR="003E03F6">
        <w:t>,</w:t>
      </w:r>
      <w:r w:rsidR="002B6419" w:rsidRPr="00E8158A">
        <w:t xml:space="preserve"> son meramente referenciales. No obstante, la función de los mismos puede ser clasificada según la función </w:t>
      </w:r>
      <w:proofErr w:type="spellStart"/>
      <w:r w:rsidR="002B6419" w:rsidRPr="00E8158A">
        <w:t>actancial</w:t>
      </w:r>
      <w:proofErr w:type="spellEnd"/>
      <w:r w:rsidR="002B6419" w:rsidRPr="00E8158A">
        <w:t>: hay varios ayudantes, tales como su familia</w:t>
      </w:r>
      <w:r w:rsidR="00DF6182" w:rsidRPr="00E8158A">
        <w:t>,</w:t>
      </w:r>
      <w:r w:rsidR="002B6419" w:rsidRPr="00E8158A">
        <w:t xml:space="preserve"> su tío </w:t>
      </w:r>
      <w:r w:rsidR="00DF6182" w:rsidRPr="00E8158A">
        <w:t xml:space="preserve"> Erick </w:t>
      </w:r>
      <w:r w:rsidR="002B6419" w:rsidRPr="00E8158A">
        <w:t xml:space="preserve">o su sirviente </w:t>
      </w:r>
      <w:r w:rsidR="00DF6182" w:rsidRPr="00E8158A">
        <w:t>Olaf</w:t>
      </w:r>
      <w:r w:rsidR="002B6419" w:rsidRPr="00E8158A">
        <w:t>. Las casas monárquicas, en especial la</w:t>
      </w:r>
      <w:r w:rsidR="00DF6182" w:rsidRPr="00E8158A">
        <w:t xml:space="preserve"> inglesa</w:t>
      </w:r>
      <w:r w:rsidR="00244708" w:rsidRPr="00E8158A">
        <w:t>, también se pueden considerar como ayudantes, aunque el nombre</w:t>
      </w:r>
      <w:r w:rsidR="003E03F6">
        <w:t xml:space="preserve"> es engañoso porque los reyes só</w:t>
      </w:r>
      <w:r w:rsidR="00244708" w:rsidRPr="00E8158A">
        <w:t xml:space="preserve">lo ayudan a </w:t>
      </w:r>
      <w:proofErr w:type="spellStart"/>
      <w:r w:rsidR="00244708" w:rsidRPr="00E8158A">
        <w:t>Orest</w:t>
      </w:r>
      <w:proofErr w:type="spellEnd"/>
      <w:r w:rsidR="00244708" w:rsidRPr="00E8158A">
        <w:t xml:space="preserve"> mientras p</w:t>
      </w:r>
      <w:r w:rsidR="003E03F6">
        <w:t>uedan burlarse</w:t>
      </w:r>
      <w:r w:rsidR="00244708" w:rsidRPr="00E8158A">
        <w:t xml:space="preserve"> de él a cambio</w:t>
      </w:r>
      <w:r w:rsidR="00DF6182" w:rsidRPr="00E8158A">
        <w:t>.</w:t>
      </w:r>
      <w:r w:rsidR="00EB7E5D" w:rsidRPr="00E8158A">
        <w:t xml:space="preserve"> </w:t>
      </w:r>
      <w:r w:rsidR="00244708" w:rsidRPr="00E8158A">
        <w:t xml:space="preserve">Los oponentes de </w:t>
      </w:r>
      <w:proofErr w:type="spellStart"/>
      <w:r w:rsidR="00244708" w:rsidRPr="00E8158A">
        <w:t>Orest</w:t>
      </w:r>
      <w:proofErr w:type="spellEnd"/>
      <w:r w:rsidR="00244708" w:rsidRPr="00E8158A">
        <w:t xml:space="preserve"> son los representantes de la dictadura m</w:t>
      </w:r>
      <w:r w:rsidR="00CB1C6E" w:rsidRPr="00E8158A">
        <w:t>e</w:t>
      </w:r>
      <w:r w:rsidR="00244708" w:rsidRPr="00E8158A">
        <w:t xml:space="preserve">xicana, Silvestre Martín, autor material del asesinato, y </w:t>
      </w:r>
      <w:r w:rsidR="00CB1C6E" w:rsidRPr="00E8158A">
        <w:t>Porfirio</w:t>
      </w:r>
      <w:r w:rsidR="00244708" w:rsidRPr="00E8158A">
        <w:t xml:space="preserve"> Díaz. </w:t>
      </w:r>
      <w:r w:rsidR="00CB1C6E" w:rsidRPr="00E8158A">
        <w:t>Se puede deducir, por tanto, que en la intrincada red de relaciones interpersonales en la</w:t>
      </w:r>
      <w:r w:rsidR="00763DA8" w:rsidRPr="00E8158A">
        <w:t xml:space="preserve"> obra </w:t>
      </w:r>
      <w:proofErr w:type="spellStart"/>
      <w:r w:rsidR="00763DA8" w:rsidRPr="00E8158A">
        <w:t>Orest</w:t>
      </w:r>
      <w:proofErr w:type="spellEnd"/>
      <w:r w:rsidR="00763DA8" w:rsidRPr="00E8158A">
        <w:t xml:space="preserve"> se convierte en víc</w:t>
      </w:r>
      <w:r w:rsidR="00CB1C6E" w:rsidRPr="00E8158A">
        <w:t>t</w:t>
      </w:r>
      <w:r w:rsidR="00763DA8" w:rsidRPr="00E8158A">
        <w:t>i</w:t>
      </w:r>
      <w:r w:rsidR="00CB1C6E" w:rsidRPr="00E8158A">
        <w:t xml:space="preserve">ma de su inocente obsesión, cruelmente aprovechada por los gobernantes europeos y por los esbirros de un régimen de dictadura. El personaje, pues, simboliza la pérdida de la inocencia en un mundo vertiginoso, y, a su vez, se transforma en </w:t>
      </w:r>
      <w:r w:rsidR="00763DA8" w:rsidRPr="00E8158A">
        <w:t xml:space="preserve">herramienta que Monterroso utiliza para criticar y satirizar las sociedades capitalistas. </w:t>
      </w:r>
      <w:r w:rsidR="00C7427A">
        <w:t>Esto se hace aún más evidente si vemos la trayectoria de Hanson durante el relato; su tendencia hacia la desventura, que evoca una vaga atmósfera lastimera, es por entero consecuencia de la rentabilidad que su cómica aparienc</w:t>
      </w:r>
      <w:r w:rsidR="00C46089">
        <w:t>ia tiene en el crudo sistema de mercados</w:t>
      </w:r>
      <w:r w:rsidR="00C7427A">
        <w:t xml:space="preserve">. </w:t>
      </w:r>
      <w:r w:rsidR="00C46089">
        <w:t xml:space="preserve">Es, por tanto, pertinente que </w:t>
      </w:r>
      <w:proofErr w:type="spellStart"/>
      <w:r w:rsidR="00C46089">
        <w:t>Orest</w:t>
      </w:r>
      <w:proofErr w:type="spellEnd"/>
      <w:r w:rsidR="00C46089">
        <w:t xml:space="preserve"> sufre una cosificación, pues se convierte en un objeto de intercambio cuyos compradores son nada más y nada menos que los personajes más poderosos de Europa.</w:t>
      </w:r>
    </w:p>
    <w:p w:rsidR="00EB7E5D" w:rsidRPr="00E8158A" w:rsidRDefault="00EB7E5D" w:rsidP="00206817">
      <w:pPr>
        <w:ind w:left="720" w:hanging="720"/>
      </w:pPr>
    </w:p>
    <w:p w:rsidR="00A81D3B" w:rsidRDefault="00A81D3B" w:rsidP="00591332">
      <w:pPr>
        <w:jc w:val="both"/>
      </w:pPr>
      <w:r>
        <w:t>El narrador es también una figura importante y debe ser sometido a análisis. La elaborada naturaleza del relato en términos de contenido hace que este narrador sea de índole ambivalente. Recordemos que en el texto armonizan dos realidades: la del sueco, por un lado, y la del personaje que relata su historia. En este modelo, el narrador es autodiegético co</w:t>
      </w:r>
      <w:r w:rsidR="002B37D7">
        <w:t xml:space="preserve">n respecto a su propia realidad, pero </w:t>
      </w:r>
      <w:proofErr w:type="spellStart"/>
      <w:r w:rsidR="002B37D7">
        <w:t>heterodiegético</w:t>
      </w:r>
      <w:proofErr w:type="spellEnd"/>
      <w:r w:rsidR="002B37D7">
        <w:t xml:space="preserve"> en relación a los sucesos relevantes a Hanson. </w:t>
      </w:r>
      <w:proofErr w:type="spellStart"/>
      <w:r w:rsidR="002B37D7">
        <w:t>Autodiegético</w:t>
      </w:r>
      <w:proofErr w:type="spellEnd"/>
      <w:r w:rsidR="002B37D7">
        <w:t xml:space="preserve">, porque es la voz de su propio relato; </w:t>
      </w:r>
      <w:proofErr w:type="spellStart"/>
      <w:r w:rsidR="002B37D7">
        <w:t>heterodiegético</w:t>
      </w:r>
      <w:proofErr w:type="spellEnd"/>
      <w:r w:rsidR="002B37D7">
        <w:t>, porque su discurso no es más que la repetición de una historia que nada tiene que ver con él, que fue transmitida a él en circunstancias desconocidas y que ahora no es más que una memoria.</w:t>
      </w:r>
      <w:r w:rsidR="00CE37DF">
        <w:t xml:space="preserve"> </w:t>
      </w:r>
      <w:r w:rsidR="00187779">
        <w:t xml:space="preserve">Igualmente, el conocimiento que tiene el narrador sobre la interioridad del personaje principal, o, si se prefiere, su focalización cero, es otra característica importante pues le  permite al lector penetrar en el personaje. Frases como “ su espíritu aristocrático </w:t>
      </w:r>
      <w:r w:rsidR="009E75C5">
        <w:t xml:space="preserve">no resistía ni el olor de los leones…” ejemplifican la omnisciencia de quien relata. </w:t>
      </w:r>
      <w:r w:rsidR="002B37D7">
        <w:t xml:space="preserve">La peculiaridad de esta voz narrativa concuerda con el principio vanguardista y en general de la estética literaria moderna , de oponerse a la rigurosidad de los modelos establecidos y dar libertad a las nuevas expresiones de belleza. </w:t>
      </w:r>
    </w:p>
    <w:p w:rsidR="009A1DA8" w:rsidRPr="00E8158A" w:rsidRDefault="009A1DA8" w:rsidP="00591332">
      <w:pPr>
        <w:jc w:val="both"/>
      </w:pPr>
    </w:p>
    <w:p w:rsidR="00DD6FB6" w:rsidRPr="00E8158A" w:rsidRDefault="00591332" w:rsidP="00B010BA">
      <w:pPr>
        <w:jc w:val="both"/>
      </w:pPr>
      <w:r w:rsidRPr="00E8158A">
        <w:t xml:space="preserve">Los rasgos del elemento temporal varían y, por tanto, vale la pena analizarlos: la frecuencia temporal, por ejemplo, </w:t>
      </w:r>
      <w:r w:rsidR="002B37D7">
        <w:t>muta según</w:t>
      </w:r>
      <w:r w:rsidR="00DD6FB6" w:rsidRPr="00E8158A">
        <w:t xml:space="preserve"> necesidad; dado que la intención del narrador solo se enfoca en los momentos más importantes de la vida de </w:t>
      </w:r>
      <w:proofErr w:type="spellStart"/>
      <w:r w:rsidR="00DD6FB6" w:rsidRPr="00E8158A">
        <w:t>Orest</w:t>
      </w:r>
      <w:proofErr w:type="spellEnd"/>
      <w:r w:rsidR="00DD6FB6" w:rsidRPr="00E8158A">
        <w:t xml:space="preserve">, él acude al relato </w:t>
      </w:r>
      <w:proofErr w:type="spellStart"/>
      <w:r w:rsidR="00DD6FB6" w:rsidRPr="00E8158A">
        <w:t>singulativo</w:t>
      </w:r>
      <w:proofErr w:type="spellEnd"/>
      <w:r w:rsidR="00DD6FB6" w:rsidRPr="00E8158A">
        <w:t xml:space="preserve"> en la mayor parte del texto. Como excepción a ello tenemos el relato iterativo en los párrafos cuarto y quinto, en donde se alude a las costumbres que el círculo de personas cercanos a </w:t>
      </w:r>
      <w:proofErr w:type="spellStart"/>
      <w:r w:rsidR="00DD6FB6" w:rsidRPr="00E8158A">
        <w:t>Orest</w:t>
      </w:r>
      <w:proofErr w:type="spellEnd"/>
      <w:r w:rsidR="00DD6FB6" w:rsidRPr="00E8158A">
        <w:t xml:space="preserve"> tuvo que adoptar para poder vivir con su estatura</w:t>
      </w:r>
      <w:r w:rsidR="00D27F62" w:rsidRPr="00E8158A">
        <w:t xml:space="preserve">. </w:t>
      </w:r>
      <w:r w:rsidR="003E03F6">
        <w:t>Hay además indicios</w:t>
      </w:r>
      <w:r w:rsidR="00DD6FB6" w:rsidRPr="00E8158A">
        <w:t xml:space="preserve"> en los</w:t>
      </w:r>
      <w:r w:rsidR="00D27F62" w:rsidRPr="00E8158A">
        <w:t xml:space="preserve"> párrafo</w:t>
      </w:r>
      <w:r w:rsidR="00DD6FB6" w:rsidRPr="00E8158A">
        <w:t>s</w:t>
      </w:r>
      <w:r w:rsidR="00D27F62" w:rsidRPr="00E8158A">
        <w:t xml:space="preserve"> quinto </w:t>
      </w:r>
      <w:r w:rsidR="00DD6FB6" w:rsidRPr="00E8158A">
        <w:t xml:space="preserve">y cuarto, las cuales </w:t>
      </w:r>
      <w:r w:rsidR="00D27F62" w:rsidRPr="00E8158A">
        <w:t xml:space="preserve">anuncian </w:t>
      </w:r>
      <w:r w:rsidR="00DD6FB6" w:rsidRPr="00E8158A">
        <w:t>el momento de la defunción del protagonista. A pesar de esto, el orden temporal se mantiene lineal, lo cual concuerda con el hecho de que esta historia se transmite a través de la oralidad: generalmente, se intenta mantener el orden cronológico de los hechos, pero suele haber algunas rupturas temporales para aumentar la intriga del público.</w:t>
      </w:r>
      <w:r w:rsidR="00D27F62" w:rsidRPr="00E8158A">
        <w:t xml:space="preserve"> </w:t>
      </w:r>
      <w:r w:rsidR="00763DA8" w:rsidRPr="00E8158A">
        <w:t>También</w:t>
      </w:r>
      <w:r w:rsidR="00D27F62" w:rsidRPr="00E8158A">
        <w:t xml:space="preserve"> </w:t>
      </w:r>
      <w:r w:rsidR="00DD6FB6" w:rsidRPr="00E8158A">
        <w:t>hay elipsis en varias partes de la obra: entre los párrafos cuarto, quinto y sexto se presenta una omisión de eventos</w:t>
      </w:r>
      <w:r w:rsidR="009E75C5">
        <w:t xml:space="preserve">, cosa que se puede apreciar en el fragmento </w:t>
      </w:r>
      <w:r w:rsidR="009E75C5" w:rsidRPr="009E75C5">
        <w:rPr>
          <w:i/>
        </w:rPr>
        <w:t>“Dijo adiós a Barnum. (…) A los diecinueve años medía dos metros cuarenta y cinco”</w:t>
      </w:r>
      <w:r w:rsidR="00DD6FB6" w:rsidRPr="00E8158A">
        <w:t xml:space="preserve">. Esto se da porque el microrrelato se enfoca solo en los eventos más importantes de la vida de </w:t>
      </w:r>
      <w:proofErr w:type="spellStart"/>
      <w:r w:rsidR="00DD6FB6" w:rsidRPr="00E8158A">
        <w:t>Orest</w:t>
      </w:r>
      <w:proofErr w:type="spellEnd"/>
      <w:r w:rsidR="00DD6FB6" w:rsidRPr="00E8158A">
        <w:t>, cosa que le da al relato concisión e impide la languidez.</w:t>
      </w:r>
    </w:p>
    <w:p w:rsidR="00CB1C6E" w:rsidRPr="00E8158A" w:rsidRDefault="00CB1C6E" w:rsidP="00B010BA">
      <w:pPr>
        <w:jc w:val="both"/>
      </w:pPr>
    </w:p>
    <w:p w:rsidR="00CB1C6E" w:rsidRPr="00E8158A" w:rsidRDefault="00CB1C6E" w:rsidP="00CB1C6E">
      <w:pPr>
        <w:rPr>
          <w:lang w:val="es-MX"/>
        </w:rPr>
      </w:pPr>
    </w:p>
    <w:p w:rsidR="00763DA8" w:rsidRPr="00E8158A" w:rsidRDefault="00CB1C6E" w:rsidP="00983377">
      <w:pPr>
        <w:jc w:val="both"/>
        <w:rPr>
          <w:lang w:val="es-MX"/>
        </w:rPr>
      </w:pPr>
      <w:r w:rsidRPr="00E8158A">
        <w:rPr>
          <w:lang w:val="es-MX"/>
        </w:rPr>
        <w:t>En cuanto al estilo del autor, cabe resaltar los elementos morfosintácticos que se evidencian en “El Centenario”: Monterroso alterna entre frases cortas e impactantes y oraciones largas y densas en este cuento. Es posible observar que las construcciones de poca extensión suelen dar fin a los párrafos; el cuarto y quinto párrafo, por ejemplo, terminan con “Su fama creció” y “Dijo adiós</w:t>
      </w:r>
      <w:r w:rsidR="001C0EB7">
        <w:rPr>
          <w:lang w:val="es-MX"/>
        </w:rPr>
        <w:t xml:space="preserve"> a Barnum”, respectivamente. Además es</w:t>
      </w:r>
      <w:r w:rsidRPr="00E8158A">
        <w:rPr>
          <w:lang w:val="es-MX"/>
        </w:rPr>
        <w:t xml:space="preserve"> necesario señalar que el penúltimo párrafo se compone de una sola oración  de comparable longitud: “De pronto su fama descendió de los periódicos”. Este tipo de sintagmas, con sujeto y predicado simple, le conceden al texto un ritmo de staccato, lo cual resulta útil para expresar ideas sentenciosas tales como las previamente mencionadas. Esto contrasta con las frases de mayor longitud, que se pueden encontrar en el núcleo de párrafos tales como el cuarto. Allí, la oración que inicia con “Con el tiempo sus padres…” es una oración coordinada que cuenta con dos incisos y una parte subordinada. Éstas, que se pueden encontrar a lo largo del texto, describen situaciones más complejas y proveen varios detalles a través de los incisos y las </w:t>
      </w:r>
      <w:r w:rsidR="001C0EB7" w:rsidRPr="001C0EB7">
        <w:t>proposiciones</w:t>
      </w:r>
      <w:r w:rsidRPr="00E8158A">
        <w:rPr>
          <w:lang w:val="es-MX"/>
        </w:rPr>
        <w:t xml:space="preserve"> subordinadas. Además de este amplio uso de recursos gramaticales, hay algunos, aunque no muchos, recursos lingüísticos del nivel en cuestión que vale la pena mencionar. Esto se ejemplifica en el tercer párrafo, donde hay un</w:t>
      </w:r>
      <w:r w:rsidR="001C0EB7">
        <w:rPr>
          <w:lang w:val="es-MX"/>
        </w:rPr>
        <w:t>a anáfora</w:t>
      </w:r>
      <w:r w:rsidRPr="00E8158A">
        <w:rPr>
          <w:lang w:val="es-MX"/>
        </w:rPr>
        <w:t xml:space="preserve"> en el cual las oraciones empiezan con la palabra “otro” seguidas de un verbo conjugado en pretérito imperfecto. En este caso, la repetitividad genera un ritmo pesado y tedioso, el cual encaja con la ardua labor de cuidar al frágil Orest. También es necesario mencionar el uso de una reticencia al inicio del cuento, lo cual refuerza la idea de que la historia toma la forma de los recuerdos de un ser al cual se le llama “yo”. Es evidente, por tanto, que Monterroso se vale de una considerable gama de herramientas sintácticas y morfológicas, las cuales tienen cada una un </w:t>
      </w:r>
      <w:r w:rsidRPr="004808EB">
        <w:rPr>
          <w:color w:val="000000" w:themeColor="text1"/>
          <w:lang w:val="es-MX"/>
        </w:rPr>
        <w:t xml:space="preserve">propósito específico,  sin, no obstante, </w:t>
      </w:r>
      <w:r w:rsidR="00266DEC" w:rsidRPr="004808EB">
        <w:rPr>
          <w:color w:val="000000" w:themeColor="text1"/>
          <w:lang w:val="es-MX"/>
        </w:rPr>
        <w:t>perder la sencillez, rasgo imporante de la literatura moderna,</w:t>
      </w:r>
      <w:r w:rsidRPr="001C0EB7">
        <w:rPr>
          <w:color w:val="FF0000"/>
          <w:lang w:val="es-MX"/>
        </w:rPr>
        <w:t xml:space="preserve"> </w:t>
      </w:r>
      <w:r w:rsidRPr="00E8158A">
        <w:rPr>
          <w:lang w:val="es-MX"/>
        </w:rPr>
        <w:t>del relato. Este elemento es vital, dado que el microrrelato se comunica a través de la oralidad, por lo cual se evita un lenguaje elaborado o rimbombante.</w:t>
      </w:r>
      <w:bookmarkStart w:id="0" w:name="_GoBack"/>
      <w:bookmarkEnd w:id="0"/>
      <w:r w:rsidR="004808EB" w:rsidRPr="004808EB">
        <w:rPr>
          <w:lang w:val="es-MX"/>
        </w:rPr>
        <w:t xml:space="preserve"> </w:t>
      </w:r>
      <w:r w:rsidR="004808EB" w:rsidRPr="00E8158A">
        <w:rPr>
          <w:lang w:val="es-MX"/>
        </w:rPr>
        <w:t>La figura literaria que abunda de manera más notoria en el relato es la del epíteto: no hay párrafo en el cual no haya epítetos en abundancia. Este recurso es la principal herramienta de la que el autor se vale para crear campos semánticos: conceptos tales como la clase soci</w:t>
      </w:r>
      <w:r w:rsidR="004808EB">
        <w:rPr>
          <w:lang w:val="es-MX"/>
        </w:rPr>
        <w:t>oeconómica, la desgracia del per</w:t>
      </w:r>
      <w:r w:rsidR="004808EB" w:rsidRPr="00E8158A">
        <w:rPr>
          <w:lang w:val="es-MX"/>
        </w:rPr>
        <w:t>sonaje principal, su descomunal estatura o su espíritu infantil se hacen recurrentes gracias al uso de adjetivos. Estas ideas contribuyen, a su vez, a la composición de los temas principales del relato, lo cual revela la gra</w:t>
      </w:r>
      <w:r w:rsidR="004808EB">
        <w:rPr>
          <w:lang w:val="es-MX"/>
        </w:rPr>
        <w:t>n</w:t>
      </w:r>
      <w:r w:rsidR="004808EB" w:rsidRPr="00E8158A">
        <w:rPr>
          <w:lang w:val="es-MX"/>
        </w:rPr>
        <w:t xml:space="preserve"> importancia que tienen el recurso en mención para “El centenario”.</w:t>
      </w:r>
    </w:p>
    <w:p w:rsidR="00CB1C6E" w:rsidRPr="00E8158A" w:rsidRDefault="00CB1C6E" w:rsidP="00983377">
      <w:pPr>
        <w:jc w:val="both"/>
        <w:rPr>
          <w:lang w:val="es-MX"/>
        </w:rPr>
      </w:pPr>
    </w:p>
    <w:p w:rsidR="00CB1C6E" w:rsidRPr="00E8158A" w:rsidRDefault="00CB1C6E" w:rsidP="00983377">
      <w:pPr>
        <w:jc w:val="both"/>
        <w:rPr>
          <w:lang w:val="es-MX"/>
        </w:rPr>
      </w:pPr>
      <w:r w:rsidRPr="00E8158A">
        <w:rPr>
          <w:lang w:val="es-MX"/>
        </w:rPr>
        <w:t>Es igualmente importante hablar de las características del estilo en términ</w:t>
      </w:r>
      <w:r w:rsidR="004808EB">
        <w:rPr>
          <w:lang w:val="es-MX"/>
        </w:rPr>
        <w:t>os semánticos</w:t>
      </w:r>
      <w:r w:rsidRPr="00E8158A">
        <w:rPr>
          <w:lang w:val="es-MX"/>
        </w:rPr>
        <w:t>. El hecho de que</w:t>
      </w:r>
      <w:r w:rsidR="001C0EB7">
        <w:rPr>
          <w:lang w:val="es-MX"/>
        </w:rPr>
        <w:t xml:space="preserve"> el relato sea transimitido medi</w:t>
      </w:r>
      <w:r w:rsidRPr="00E8158A">
        <w:rPr>
          <w:lang w:val="es-MX"/>
        </w:rPr>
        <w:t xml:space="preserve">ante la oralidad de un personaje explica la tendencia del texto hacia </w:t>
      </w:r>
      <w:r w:rsidR="001C0EB7">
        <w:rPr>
          <w:lang w:val="es-MX"/>
        </w:rPr>
        <w:t>los coloquialismos</w:t>
      </w:r>
      <w:r w:rsidR="004808EB">
        <w:rPr>
          <w:lang w:val="es-MX"/>
        </w:rPr>
        <w:t xml:space="preserve"> y la humildad lingüística</w:t>
      </w:r>
      <w:r w:rsidRPr="00E8158A">
        <w:rPr>
          <w:lang w:val="es-MX"/>
        </w:rPr>
        <w:t>. Esto justifica la falta de recu</w:t>
      </w:r>
      <w:r w:rsidR="001C0EB7">
        <w:rPr>
          <w:lang w:val="es-MX"/>
        </w:rPr>
        <w:t>rsos estilísticos, salvo en con</w:t>
      </w:r>
      <w:r w:rsidRPr="00E8158A">
        <w:rPr>
          <w:lang w:val="es-MX"/>
        </w:rPr>
        <w:t>tados casos, así como el uso de expresiones informales como “Pero es cierto que no hay dicha completa”. De igual manera es fundamental resaltar el uso de la contradicción y la ironía a lo largo del texto: frases como “largo minutos”, “espectáculo lleno de gravitante peligro”, o “…el circo solo le</w:t>
      </w:r>
      <w:r w:rsidR="004808EB">
        <w:rPr>
          <w:lang w:val="es-MX"/>
        </w:rPr>
        <w:t xml:space="preserve"> interesó como fuente de dinero. El humor negro hace también acto de presencia en </w:t>
      </w:r>
      <w:r w:rsidR="004808EB" w:rsidRPr="004808EB">
        <w:rPr>
          <w:i/>
          <w:lang w:val="es-MX"/>
        </w:rPr>
        <w:t>El centenario</w:t>
      </w:r>
      <w:r w:rsidR="004808EB">
        <w:rPr>
          <w:lang w:val="es-MX"/>
        </w:rPr>
        <w:t>: el oxímoron hiperbólico de “el hobre jirafa”, además de animalizar a Orest, hace de un defecto que re</w:t>
      </w:r>
      <w:r w:rsidR="00A81D3B">
        <w:rPr>
          <w:lang w:val="es-MX"/>
        </w:rPr>
        <w:t>sulta mortal motivo de irrisión</w:t>
      </w:r>
      <w:r w:rsidRPr="00E8158A">
        <w:rPr>
          <w:lang w:val="es-MX"/>
        </w:rPr>
        <w:t>. Esto</w:t>
      </w:r>
      <w:r w:rsidR="00A81D3B">
        <w:rPr>
          <w:lang w:val="es-MX"/>
        </w:rPr>
        <w:t>a gran aglomeración de ironías y contradicciones</w:t>
      </w:r>
      <w:r w:rsidRPr="00E8158A">
        <w:rPr>
          <w:lang w:val="es-MX"/>
        </w:rPr>
        <w:t xml:space="preserve"> hace</w:t>
      </w:r>
      <w:r w:rsidR="00A81D3B">
        <w:rPr>
          <w:lang w:val="es-MX"/>
        </w:rPr>
        <w:t xml:space="preserve">n parte fundamental </w:t>
      </w:r>
      <w:r w:rsidRPr="00E8158A">
        <w:rPr>
          <w:lang w:val="es-MX"/>
        </w:rPr>
        <w:t>del in</w:t>
      </w:r>
      <w:r w:rsidR="004808EB">
        <w:rPr>
          <w:lang w:val="es-MX"/>
        </w:rPr>
        <w:t>s</w:t>
      </w:r>
      <w:r w:rsidRPr="00E8158A">
        <w:rPr>
          <w:lang w:val="es-MX"/>
        </w:rPr>
        <w:t xml:space="preserve">trumento crítico que tanto caracteriza a Monterroso: el uso de este tipo de recursos le permiten al autor cuestionar cierto aspecto de la realidad y plantear una posición ante éste. En el caso de “El Centenario”, se hace evidente un juicio en contra del uso irresponsable y caprichoso del poder por parte de las monarquías europeas, así como de la degradación del honor de un ser humano en una sociedad de consumo al punto de que sus propios defectos sean objetos de comercio. </w:t>
      </w:r>
    </w:p>
    <w:p w:rsidR="00B010BA" w:rsidRPr="00E8158A" w:rsidRDefault="00B010BA" w:rsidP="00206817">
      <w:pPr>
        <w:ind w:left="720" w:hanging="720"/>
      </w:pPr>
    </w:p>
    <w:p w:rsidR="007B5264" w:rsidRPr="00E8158A" w:rsidRDefault="00B010BA" w:rsidP="00DD6FB6">
      <w:r w:rsidRPr="00E8158A">
        <w:t xml:space="preserve">En conclusión, el relato de “El centenario” utiliza de manera astuta </w:t>
      </w:r>
      <w:r w:rsidR="00DD6FB6" w:rsidRPr="00E8158A">
        <w:t xml:space="preserve">la ironía y la sátira para criticar las consecuencias que el capitalismo, impulsado por el capricho y la ambición, tiene sobre los hombres. Se emplea además un estilo adecuado que evita las molestas rimbombancias y el lenguaje complejo y denso, característica que concuerda con el formato oral que se le da a la narración. El conjunto de rasgos tanto a nivel formal como estilístico crean todo un </w:t>
      </w:r>
      <w:proofErr w:type="spellStart"/>
      <w:r w:rsidR="00DD6FB6" w:rsidRPr="00E8158A">
        <w:rPr>
          <w:i/>
        </w:rPr>
        <w:t>ambiance</w:t>
      </w:r>
      <w:proofErr w:type="spellEnd"/>
      <w:r w:rsidR="00DD6FB6" w:rsidRPr="00E8158A">
        <w:rPr>
          <w:i/>
        </w:rPr>
        <w:t xml:space="preserve"> </w:t>
      </w:r>
      <w:r w:rsidR="00DD6FB6" w:rsidRPr="00E8158A">
        <w:t xml:space="preserve">que permiten generar un </w:t>
      </w:r>
      <w:r w:rsidR="00E8158A" w:rsidRPr="00E8158A">
        <w:t xml:space="preserve">impacto sobre el lector. </w:t>
      </w:r>
      <w:r w:rsidR="00E8158A" w:rsidRPr="004808EB">
        <w:rPr>
          <w:color w:val="000000" w:themeColor="text1"/>
        </w:rPr>
        <w:t xml:space="preserve">Esto </w:t>
      </w:r>
      <w:r w:rsidR="007230E3" w:rsidRPr="004808EB">
        <w:rPr>
          <w:color w:val="000000" w:themeColor="text1"/>
        </w:rPr>
        <w:t>tiene como</w:t>
      </w:r>
      <w:r w:rsidR="00E8158A" w:rsidRPr="004808EB">
        <w:rPr>
          <w:color w:val="000000" w:themeColor="text1"/>
        </w:rPr>
        <w:t xml:space="preserve"> propósito de transmitir el mensaje </w:t>
      </w:r>
      <w:r w:rsidR="00C51102" w:rsidRPr="004808EB">
        <w:rPr>
          <w:color w:val="000000" w:themeColor="text1"/>
        </w:rPr>
        <w:t>de manera más efectiva posible sin</w:t>
      </w:r>
      <w:r w:rsidR="00C51102">
        <w:t xml:space="preserve"> perder la belleza literaria.</w:t>
      </w:r>
    </w:p>
    <w:sectPr w:rsidR="007B5264" w:rsidRPr="00E8158A" w:rsidSect="007F042A">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altName w:val="Times New Roman"/>
    <w:panose1 w:val="00000000000000000000"/>
    <w:charset w:val="4D"/>
    <w:family w:val="roman"/>
    <w:notTrueType/>
    <w:pitch w:val="default"/>
    <w:sig w:usb0="00000003" w:usb1="00000000" w:usb2="00000000" w:usb3="00000000" w:csb0="00000001" w:csb1="00000000"/>
  </w:font>
  <w:font w:name="ＭＳ 明朝">
    <w:panose1 w:val="00000000000000000000"/>
    <w:charset w:val="80"/>
    <w:family w:val="roman"/>
    <w:notTrueType/>
    <w:pitch w:val="fixed"/>
    <w:sig w:usb0="00000001" w:usb1="00000000" w:usb2="01000407" w:usb3="00000000" w:csb0="00020000" w:csb1="00000000"/>
  </w:font>
  <w:font w:name="Times New Roman">
    <w:panose1 w:val="020206030504050203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0000000" w:usb2="01000407" w:usb3="00000000" w:csb0="00020000" w:csb1="00000000"/>
  </w:font>
  <w:font w:name="Calibri">
    <w:panose1 w:val="00000000000000000000"/>
    <w:charset w:val="4D"/>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oNotTrackMoves/>
  <w:defaultTabStop w:val="720"/>
  <w:hyphenationZone w:val="425"/>
  <w:characterSpacingControl w:val="doNotCompress"/>
  <w:savePreviewPicture/>
  <w:compat>
    <w:useFELayout/>
  </w:compat>
  <w:rsids>
    <w:rsidRoot w:val="00B5431E"/>
    <w:rsid w:val="0006134E"/>
    <w:rsid w:val="0007236B"/>
    <w:rsid w:val="00187779"/>
    <w:rsid w:val="001C0EB7"/>
    <w:rsid w:val="00206817"/>
    <w:rsid w:val="00244708"/>
    <w:rsid w:val="00266DEC"/>
    <w:rsid w:val="002B37D7"/>
    <w:rsid w:val="002B6419"/>
    <w:rsid w:val="002C1243"/>
    <w:rsid w:val="00373AD6"/>
    <w:rsid w:val="003E03F6"/>
    <w:rsid w:val="003E1766"/>
    <w:rsid w:val="004808EB"/>
    <w:rsid w:val="00591332"/>
    <w:rsid w:val="00672B8A"/>
    <w:rsid w:val="007230E3"/>
    <w:rsid w:val="00763DA8"/>
    <w:rsid w:val="007B5264"/>
    <w:rsid w:val="007F042A"/>
    <w:rsid w:val="0091442E"/>
    <w:rsid w:val="00983377"/>
    <w:rsid w:val="009927EB"/>
    <w:rsid w:val="009A1DA8"/>
    <w:rsid w:val="009E75C5"/>
    <w:rsid w:val="00A81D3B"/>
    <w:rsid w:val="00AA66BF"/>
    <w:rsid w:val="00B010BA"/>
    <w:rsid w:val="00B15D0E"/>
    <w:rsid w:val="00B47598"/>
    <w:rsid w:val="00B5431E"/>
    <w:rsid w:val="00B637A7"/>
    <w:rsid w:val="00B6423F"/>
    <w:rsid w:val="00BC43ED"/>
    <w:rsid w:val="00BC5EC1"/>
    <w:rsid w:val="00C46089"/>
    <w:rsid w:val="00C51102"/>
    <w:rsid w:val="00C7427A"/>
    <w:rsid w:val="00CB1C6E"/>
    <w:rsid w:val="00CE37DF"/>
    <w:rsid w:val="00CE7B96"/>
    <w:rsid w:val="00D27F62"/>
    <w:rsid w:val="00D31A87"/>
    <w:rsid w:val="00D545AB"/>
    <w:rsid w:val="00D72CFF"/>
    <w:rsid w:val="00DD6FB6"/>
    <w:rsid w:val="00DF6182"/>
    <w:rsid w:val="00E8158A"/>
    <w:rsid w:val="00EB7E5D"/>
    <w:rsid w:val="00FA3418"/>
    <w:rsid w:val="00FD77B3"/>
  </w:rsids>
  <m:mathPr>
    <m:mathFont m:val="Lucida Grande"/>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243"/>
    <w:rPr>
      <w:lang w:val="es-ES_tradnl"/>
    </w:rPr>
  </w:style>
  <w:style w:type="character" w:default="1" w:styleId="Fuentedeprrafopredeter">
    <w:name w:val="Default Paragraph Font"/>
    <w:semiHidden/>
    <w:unhideWhenUsed/>
  </w:style>
  <w:style w:type="table" w:default="1" w:styleId="Tablanormal">
    <w:name w:val="Normal Table"/>
    <w:semiHidden/>
    <w:unhideWhenUsed/>
    <w:qFormat/>
    <w:tblPr>
      <w:tblInd w:w="0" w:type="dxa"/>
      <w:tblCellMar>
        <w:top w:w="0" w:type="dxa"/>
        <w:left w:w="108" w:type="dxa"/>
        <w:bottom w:w="0" w:type="dxa"/>
        <w:right w:w="108" w:type="dxa"/>
      </w:tblCellMar>
    </w:tblPr>
  </w:style>
  <w:style w:type="numbering" w:default="1" w:styleId="Sinlista">
    <w:name w:val="No List"/>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microsoft.com/office/2007/relationships/stylesWithEffects" Target="stylesWithEffects.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5</Pages>
  <Words>2135</Words>
  <Characters>12171</Characters>
  <Application>Microsoft Word 12.0.0</Application>
  <DocSecurity>0</DocSecurity>
  <Lines>101</Lines>
  <Paragraphs>24</Paragraphs>
  <ScaleCrop>false</ScaleCrop>
  <Company>KCVI</Company>
  <LinksUpToDate>false</LinksUpToDate>
  <CharactersWithSpaces>14946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Andrés Vargas Carvajal</dc:creator>
  <cp:keywords/>
  <dc:description/>
  <cp:lastModifiedBy>OSWALDO JAVIR GOMEZ DIAZ</cp:lastModifiedBy>
  <cp:revision>3</cp:revision>
  <dcterms:created xsi:type="dcterms:W3CDTF">2012-10-21T01:00:00Z</dcterms:created>
  <dcterms:modified xsi:type="dcterms:W3CDTF">2012-10-22T01:09:00Z</dcterms:modified>
</cp:coreProperties>
</file>